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05BD0" w14:textId="18BC93AC" w:rsidR="0089702F" w:rsidRDefault="00781BD7">
      <w:r>
        <w:rPr>
          <w:rFonts w:ascii="Roboto" w:hAnsi="Roboto"/>
          <w:sz w:val="26"/>
          <w:szCs w:val="26"/>
        </w:rPr>
        <w:t>SIA ‘’LUETA’’ reģ.nr. 40103369616</w:t>
      </w:r>
      <w:r>
        <w:rPr>
          <w:rFonts w:ascii="Roboto" w:hAnsi="Roboto"/>
          <w:sz w:val="26"/>
          <w:szCs w:val="26"/>
        </w:rPr>
        <w:br/>
      </w:r>
      <w:r>
        <w:rPr>
          <w:rFonts w:ascii="Roboto" w:hAnsi="Roboto"/>
          <w:sz w:val="26"/>
          <w:szCs w:val="26"/>
        </w:rPr>
        <w:br/>
        <w:t>Čiekurkalna 2.līnija 31A, Rīga, LV – 1026</w:t>
      </w:r>
      <w:r>
        <w:rPr>
          <w:rFonts w:ascii="Roboto" w:hAnsi="Roboto"/>
          <w:sz w:val="26"/>
          <w:szCs w:val="26"/>
        </w:rPr>
        <w:br/>
      </w:r>
      <w:r>
        <w:rPr>
          <w:rFonts w:ascii="Roboto" w:hAnsi="Roboto"/>
          <w:sz w:val="26"/>
          <w:szCs w:val="26"/>
        </w:rPr>
        <w:br/>
        <w:t>Bērnu interešu izglītības un attīstības centrs ‘’</w:t>
      </w:r>
      <w:r w:rsidR="004A1124">
        <w:rPr>
          <w:rFonts w:ascii="Roboto" w:hAnsi="Roboto"/>
          <w:sz w:val="26"/>
          <w:szCs w:val="26"/>
        </w:rPr>
        <w:t>Mazā harmonija</w:t>
      </w:r>
      <w:r>
        <w:rPr>
          <w:rFonts w:ascii="Roboto" w:hAnsi="Roboto"/>
          <w:sz w:val="26"/>
          <w:szCs w:val="26"/>
        </w:rPr>
        <w:t>’’</w:t>
      </w:r>
      <w:r>
        <w:rPr>
          <w:rFonts w:ascii="Roboto" w:hAnsi="Roboto"/>
          <w:sz w:val="26"/>
          <w:szCs w:val="26"/>
        </w:rPr>
        <w:br/>
      </w:r>
      <w:r>
        <w:rPr>
          <w:rFonts w:ascii="Roboto" w:hAnsi="Roboto"/>
          <w:sz w:val="26"/>
          <w:szCs w:val="26"/>
        </w:rPr>
        <w:br/>
        <w:t>tālr. 29</w:t>
      </w:r>
      <w:r w:rsidR="004A1124">
        <w:rPr>
          <w:rFonts w:ascii="Roboto" w:hAnsi="Roboto"/>
          <w:sz w:val="26"/>
          <w:szCs w:val="26"/>
        </w:rPr>
        <w:t>255856</w:t>
      </w:r>
      <w:r>
        <w:rPr>
          <w:rFonts w:ascii="Roboto" w:hAnsi="Roboto"/>
          <w:sz w:val="26"/>
          <w:szCs w:val="26"/>
        </w:rPr>
        <w:t>, e-pasts:</w:t>
      </w:r>
      <w:r w:rsidR="004A1124">
        <w:rPr>
          <w:rFonts w:ascii="Roboto" w:hAnsi="Roboto"/>
          <w:sz w:val="26"/>
          <w:szCs w:val="26"/>
        </w:rPr>
        <w:t xml:space="preserve"> info@mazaharmonija.lv </w:t>
      </w:r>
      <w:r>
        <w:rPr>
          <w:rFonts w:ascii="Roboto" w:hAnsi="Roboto"/>
          <w:sz w:val="26"/>
          <w:szCs w:val="26"/>
        </w:rPr>
        <w:br/>
      </w:r>
      <w:r>
        <w:rPr>
          <w:rFonts w:ascii="Roboto" w:hAnsi="Roboto"/>
          <w:sz w:val="26"/>
          <w:szCs w:val="26"/>
        </w:rPr>
        <w:br/>
      </w:r>
      <w:r>
        <w:rPr>
          <w:rFonts w:ascii="Roboto" w:hAnsi="Roboto"/>
          <w:sz w:val="26"/>
          <w:szCs w:val="26"/>
        </w:rPr>
        <w:br/>
        <w:t>IEKŠĒJIE NOTEIKUMI</w:t>
      </w:r>
      <w:r>
        <w:rPr>
          <w:rFonts w:ascii="Roboto" w:hAnsi="Roboto"/>
          <w:sz w:val="26"/>
          <w:szCs w:val="26"/>
        </w:rPr>
        <w:br/>
      </w:r>
      <w:r>
        <w:rPr>
          <w:rFonts w:ascii="Roboto" w:hAnsi="Roboto"/>
          <w:sz w:val="26"/>
          <w:szCs w:val="26"/>
        </w:rPr>
        <w:br/>
        <w:t>RĪGĀ, 2019.gada 02. septembris Nr. 24</w:t>
      </w:r>
      <w:r>
        <w:rPr>
          <w:rFonts w:ascii="Roboto" w:hAnsi="Roboto"/>
          <w:sz w:val="26"/>
          <w:szCs w:val="26"/>
        </w:rPr>
        <w:br/>
      </w:r>
      <w:r>
        <w:rPr>
          <w:rFonts w:ascii="Roboto" w:hAnsi="Roboto"/>
          <w:sz w:val="26"/>
          <w:szCs w:val="26"/>
        </w:rPr>
        <w:br/>
        <w:t>Sūdzību iesniegšanas un izskatīšanas kārtība Bērnu interešu izglītības un atpūtas centrā ‘’</w:t>
      </w:r>
      <w:r w:rsidR="004A1124">
        <w:rPr>
          <w:rFonts w:ascii="Roboto" w:hAnsi="Roboto"/>
          <w:sz w:val="26"/>
          <w:szCs w:val="26"/>
        </w:rPr>
        <w:t xml:space="preserve"> Mazā harmonija</w:t>
      </w:r>
      <w:r>
        <w:rPr>
          <w:rFonts w:ascii="Roboto" w:hAnsi="Roboto"/>
          <w:sz w:val="26"/>
          <w:szCs w:val="26"/>
        </w:rPr>
        <w:t>’’</w:t>
      </w:r>
      <w:r>
        <w:rPr>
          <w:rFonts w:ascii="Roboto" w:hAnsi="Roboto"/>
          <w:sz w:val="26"/>
          <w:szCs w:val="26"/>
        </w:rPr>
        <w:br/>
      </w:r>
      <w:r>
        <w:rPr>
          <w:rFonts w:ascii="Roboto" w:hAnsi="Roboto"/>
          <w:sz w:val="26"/>
          <w:szCs w:val="26"/>
        </w:rPr>
        <w:br/>
        <w:t>1. Ikvienam PPII „</w:t>
      </w:r>
      <w:r w:rsidR="004A1124">
        <w:rPr>
          <w:rFonts w:ascii="Roboto" w:hAnsi="Roboto"/>
          <w:sz w:val="26"/>
          <w:szCs w:val="26"/>
        </w:rPr>
        <w:t xml:space="preserve"> Mazā harmonija </w:t>
      </w:r>
      <w:r>
        <w:rPr>
          <w:rFonts w:ascii="Roboto" w:hAnsi="Roboto"/>
          <w:sz w:val="26"/>
          <w:szCs w:val="26"/>
        </w:rPr>
        <w:t>” audzēkņa vecākam un iestādes darbiniekam ir tiesības vērsties pie iestādes vadītājas ar mutvārdu vai rakstveida sūdzību un saņemt atbildi pēc iestādes izstrādātajiem sūdzību iesniegšanas un izskatīšanas noteikumiem.</w:t>
      </w:r>
      <w:r>
        <w:rPr>
          <w:rFonts w:ascii="Roboto" w:hAnsi="Roboto"/>
          <w:sz w:val="26"/>
          <w:szCs w:val="26"/>
        </w:rPr>
        <w:br/>
      </w:r>
      <w:r>
        <w:rPr>
          <w:rFonts w:ascii="Roboto" w:hAnsi="Roboto"/>
          <w:sz w:val="26"/>
          <w:szCs w:val="26"/>
        </w:rPr>
        <w:br/>
        <w:t>2. Iesniedzot sūdzību jānorāda iesniedzēja vārds, uzvārds, un dzīves vietas adrese, uz tās jābūt iesniedzēja parakstam.</w:t>
      </w:r>
      <w:r>
        <w:rPr>
          <w:rFonts w:ascii="Roboto" w:hAnsi="Roboto"/>
          <w:sz w:val="26"/>
          <w:szCs w:val="26"/>
        </w:rPr>
        <w:br/>
      </w:r>
      <w:r>
        <w:rPr>
          <w:rFonts w:ascii="Roboto" w:hAnsi="Roboto"/>
          <w:sz w:val="26"/>
          <w:szCs w:val="26"/>
        </w:rPr>
        <w:br/>
        <w:t>3. Rakstveida atbildes uz sūdzību sniedz PPII „</w:t>
      </w:r>
      <w:r w:rsidR="004A1124">
        <w:rPr>
          <w:rFonts w:ascii="Roboto" w:hAnsi="Roboto"/>
          <w:sz w:val="26"/>
          <w:szCs w:val="26"/>
        </w:rPr>
        <w:t xml:space="preserve"> Mazā harmonija </w:t>
      </w:r>
      <w:r>
        <w:rPr>
          <w:rFonts w:ascii="Roboto" w:hAnsi="Roboto"/>
          <w:sz w:val="26"/>
          <w:szCs w:val="26"/>
        </w:rPr>
        <w:t>” vadītāja.</w:t>
      </w:r>
      <w:r>
        <w:rPr>
          <w:rFonts w:ascii="Roboto" w:hAnsi="Roboto"/>
          <w:sz w:val="26"/>
          <w:szCs w:val="26"/>
        </w:rPr>
        <w:br/>
      </w:r>
      <w:r>
        <w:rPr>
          <w:rFonts w:ascii="Roboto" w:hAnsi="Roboto"/>
          <w:sz w:val="26"/>
          <w:szCs w:val="26"/>
        </w:rPr>
        <w:br/>
        <w:t>4. Iestādes vadītāja saņemto sūdzību reģistrē speciāli iekārtotā žurnālā, kurā tiek fiksēta arī informācija par iesniedzēju (vārds, uzvārds, dzīves vietas adrese) un nepieciešamības gadījumā izvērtējot sūdzības saturu veic sekojošas darbības:</w:t>
      </w:r>
      <w:r>
        <w:rPr>
          <w:rFonts w:ascii="Roboto" w:hAnsi="Roboto"/>
          <w:sz w:val="26"/>
          <w:szCs w:val="26"/>
        </w:rPr>
        <w:br/>
      </w:r>
      <w:r>
        <w:rPr>
          <w:rFonts w:ascii="Roboto" w:hAnsi="Roboto"/>
          <w:sz w:val="26"/>
          <w:szCs w:val="26"/>
        </w:rPr>
        <w:br/>
        <w:t>4.1. Tiek sasaukta ārkārtas sēde, kurā piedalās iestādes vadītāja, metodiķe un pirmsskolas pedagogs, nepieciešamības gadījumā, skolotāju palīgs vai cits iestādes darbinieks. Sēde tiek protokolēta.</w:t>
      </w:r>
      <w:r>
        <w:rPr>
          <w:rFonts w:ascii="Roboto" w:hAnsi="Roboto"/>
          <w:sz w:val="26"/>
          <w:szCs w:val="26"/>
        </w:rPr>
        <w:br/>
      </w:r>
      <w:r>
        <w:rPr>
          <w:rFonts w:ascii="Roboto" w:hAnsi="Roboto"/>
          <w:sz w:val="26"/>
          <w:szCs w:val="26"/>
        </w:rPr>
        <w:br/>
        <w:t>4.2. Ārkārtas sēdes dalībnieki izskata un izvērtē iespējamos risinājumus.</w:t>
      </w:r>
      <w:r>
        <w:rPr>
          <w:rFonts w:ascii="Roboto" w:hAnsi="Roboto"/>
          <w:sz w:val="26"/>
          <w:szCs w:val="26"/>
        </w:rPr>
        <w:br/>
      </w:r>
      <w:r>
        <w:rPr>
          <w:rFonts w:ascii="Roboto" w:hAnsi="Roboto"/>
          <w:sz w:val="26"/>
          <w:szCs w:val="26"/>
        </w:rPr>
        <w:br/>
        <w:t xml:space="preserve">4.3. Ārkārtas sēdes dalībnieki lemj par risinājumiem saistībā ar iesniegtajā dokumentā minēto. 4.4. Piecpadsmit darba dienu laikā </w:t>
      </w:r>
      <w:r>
        <w:rPr>
          <w:rFonts w:ascii="Roboto" w:hAnsi="Roboto"/>
          <w:sz w:val="26"/>
          <w:szCs w:val="26"/>
        </w:rPr>
        <w:lastRenderedPageBreak/>
        <w:t>atbildēt iesniedzējam (elektroniski vai pa pastu uz norādīto dzīves vietas adresi), ja sūdzības izskatīšanai nav nepieciešama papildus pārbaude vai nav jāpieprasa papildus ziņas.</w:t>
      </w:r>
      <w:r>
        <w:rPr>
          <w:rFonts w:ascii="Roboto" w:hAnsi="Roboto"/>
          <w:sz w:val="26"/>
          <w:szCs w:val="26"/>
        </w:rPr>
        <w:br/>
      </w:r>
      <w:r>
        <w:rPr>
          <w:rFonts w:ascii="Roboto" w:hAnsi="Roboto"/>
          <w:sz w:val="26"/>
          <w:szCs w:val="26"/>
        </w:rPr>
        <w:br/>
        <w:t>4.5. Tiek norīkota atbildīgā persona par risinājuma izpildi.</w:t>
      </w:r>
      <w:r>
        <w:rPr>
          <w:rFonts w:ascii="Roboto" w:hAnsi="Roboto"/>
          <w:sz w:val="26"/>
          <w:szCs w:val="26"/>
        </w:rPr>
        <w:br/>
      </w:r>
      <w:r>
        <w:rPr>
          <w:rFonts w:ascii="Roboto" w:hAnsi="Roboto"/>
          <w:sz w:val="26"/>
          <w:szCs w:val="26"/>
        </w:rPr>
        <w:br/>
        <w:t>5. Ja nepieciešams, izvērtējot procesa gaitā iegūto informāciju ārkārtas sēdes dalībnieki nolemj: 5.1. Nosūta sūdzību citai šajā lietā kompetentai institūcijai, par to paziņojot iesniedzējam, ja sūdzības izskatīšana neietilpst iestādes vadītāja kompetencē.</w:t>
      </w:r>
      <w:r>
        <w:rPr>
          <w:rFonts w:ascii="Roboto" w:hAnsi="Roboto"/>
          <w:sz w:val="26"/>
          <w:szCs w:val="26"/>
        </w:rPr>
        <w:br/>
      </w:r>
      <w:r>
        <w:rPr>
          <w:rFonts w:ascii="Roboto" w:hAnsi="Roboto"/>
          <w:sz w:val="26"/>
          <w:szCs w:val="26"/>
        </w:rPr>
        <w:br/>
        <w:t>5.2. Piecpadsmit darba dienu laikā atbildēt iesniedzējam (elektroniski vai pa pastu uz norādīto dzīves vietas adresi), ja sūdzības izskatīšanai nav nepieciešama papildus pārbaude vai nav jāpieprasa papildus ziņas.</w:t>
      </w:r>
      <w:r>
        <w:rPr>
          <w:rFonts w:ascii="Roboto" w:hAnsi="Roboto"/>
          <w:sz w:val="26"/>
          <w:szCs w:val="26"/>
        </w:rPr>
        <w:br/>
      </w:r>
      <w:r>
        <w:rPr>
          <w:rFonts w:ascii="Roboto" w:hAnsi="Roboto"/>
          <w:sz w:val="26"/>
          <w:szCs w:val="26"/>
        </w:rPr>
        <w:br/>
        <w:t>5.3. Trīsdesmit dienu laikā atbild iesniedzējam (elektroniski vai pa pastu uz norādīto dzīves vietas adresi), ja sūdzības izskatīšanai ir nepieciešama papildu pārbaude vai jāpieprasa papildu ziņas. Šādos gadījumos par papildu pārbaudi paziņo iesniedzējam. Ja objektīvu iemeslu dēļ trīsdesmit dienu termiņu nav iespējams ievērot, par to paziņo iesniedzējam.</w:t>
      </w:r>
      <w:r>
        <w:rPr>
          <w:rFonts w:ascii="Roboto" w:hAnsi="Roboto"/>
          <w:sz w:val="26"/>
          <w:szCs w:val="26"/>
        </w:rPr>
        <w:br/>
      </w:r>
      <w:r>
        <w:rPr>
          <w:rFonts w:ascii="Roboto" w:hAnsi="Roboto"/>
          <w:sz w:val="26"/>
          <w:szCs w:val="26"/>
        </w:rPr>
        <w:br/>
        <w:t>6. Atbildi uz kolektīvām sūdzībām nosūta personai, kura kā pirmā parakstījusi attiecīgo sūdzību. 7. Sūdzības, kas saistītas ar bērnu tiesību aizsardzību izskatāmas nekavējoties.</w:t>
      </w:r>
      <w:r>
        <w:rPr>
          <w:rFonts w:ascii="Roboto" w:hAnsi="Roboto"/>
          <w:sz w:val="26"/>
          <w:szCs w:val="26"/>
        </w:rPr>
        <w:br/>
      </w:r>
      <w:r>
        <w:rPr>
          <w:rFonts w:ascii="Roboto" w:hAnsi="Roboto"/>
          <w:sz w:val="26"/>
          <w:szCs w:val="26"/>
        </w:rPr>
        <w:br/>
        <w:t xml:space="preserve">Bērnu interešu izglītības un atpūtas centra </w:t>
      </w:r>
      <w:r w:rsidR="004A1124">
        <w:rPr>
          <w:rFonts w:ascii="Roboto" w:hAnsi="Roboto"/>
          <w:sz w:val="26"/>
          <w:szCs w:val="26"/>
        </w:rPr>
        <w:t xml:space="preserve">“Mazā harmonija” </w:t>
      </w:r>
      <w:r>
        <w:rPr>
          <w:rFonts w:ascii="Roboto" w:hAnsi="Roboto"/>
          <w:sz w:val="26"/>
          <w:szCs w:val="26"/>
        </w:rPr>
        <w:t xml:space="preserve">vadītāja </w:t>
      </w:r>
      <w:r w:rsidR="004A1124">
        <w:rPr>
          <w:rFonts w:ascii="Roboto" w:hAnsi="Roboto"/>
          <w:sz w:val="26"/>
          <w:szCs w:val="26"/>
        </w:rPr>
        <w:t>Agnese Lindenberga</w:t>
      </w:r>
      <w:r>
        <w:rPr>
          <w:rFonts w:ascii="Roboto" w:hAnsi="Roboto"/>
          <w:sz w:val="26"/>
          <w:szCs w:val="26"/>
        </w:rPr>
        <w:t xml:space="preserve"> _______________</w:t>
      </w:r>
    </w:p>
    <w:sectPr w:rsidR="0089702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2F1"/>
    <w:rsid w:val="004A1124"/>
    <w:rsid w:val="0059342C"/>
    <w:rsid w:val="00781BD7"/>
    <w:rsid w:val="0089702F"/>
    <w:rsid w:val="00DB12F1"/>
    <w:rsid w:val="00E86C3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408EB"/>
  <w15:chartTrackingRefBased/>
  <w15:docId w15:val="{D68224A7-26F6-47D4-BA86-94CEC8D35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1794</Words>
  <Characters>1024</Characters>
  <Application>Microsoft Office Word</Application>
  <DocSecurity>0</DocSecurity>
  <Lines>8</Lines>
  <Paragraphs>5</Paragraphs>
  <ScaleCrop>false</ScaleCrop>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Nauris Sisenis</dc:creator>
  <cp:keywords/>
  <dc:description/>
  <cp:lastModifiedBy>Keitija Lindenberga</cp:lastModifiedBy>
  <cp:revision>2</cp:revision>
  <dcterms:created xsi:type="dcterms:W3CDTF">2026-03-31T10:29:00Z</dcterms:created>
  <dcterms:modified xsi:type="dcterms:W3CDTF">2026-03-31T10:29:00Z</dcterms:modified>
</cp:coreProperties>
</file>